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51E" w14:textId="77777777" w:rsidR="004107F6" w:rsidRDefault="00D07F47">
      <w:pPr>
        <w:pStyle w:val="Title"/>
        <w:spacing w:before="34"/>
      </w:pPr>
      <w:r>
        <w:t>Karen</w:t>
      </w:r>
      <w:r>
        <w:rPr>
          <w:spacing w:val="-3"/>
        </w:rPr>
        <w:t xml:space="preserve"> </w:t>
      </w:r>
      <w:r>
        <w:t>Conway</w:t>
      </w:r>
    </w:p>
    <w:p w14:paraId="6C832F5B" w14:textId="77777777" w:rsidR="004107F6" w:rsidRDefault="00D07F47">
      <w:pPr>
        <w:pStyle w:val="Title"/>
        <w:ind w:left="1992"/>
      </w:pPr>
      <w:r>
        <w:t>Global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Executive,</w:t>
      </w:r>
      <w:r>
        <w:rPr>
          <w:spacing w:val="-4"/>
        </w:rPr>
        <w:t xml:space="preserve"> </w:t>
      </w:r>
      <w:r>
        <w:t>Value-based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Strategist</w:t>
      </w:r>
    </w:p>
    <w:p w14:paraId="7FBC9FA1" w14:textId="77777777" w:rsidR="004107F6" w:rsidRDefault="004107F6">
      <w:pPr>
        <w:pStyle w:val="BodyText"/>
        <w:spacing w:before="2"/>
        <w:ind w:left="0" w:right="0" w:firstLine="0"/>
        <w:rPr>
          <w:b/>
        </w:rPr>
      </w:pPr>
    </w:p>
    <w:p w14:paraId="0244E126" w14:textId="77777777" w:rsidR="004107F6" w:rsidRDefault="00D07F47">
      <w:pPr>
        <w:ind w:left="2726" w:right="1617" w:hanging="1450"/>
        <w:rPr>
          <w:i/>
        </w:rPr>
      </w:pPr>
      <w:r>
        <w:rPr>
          <w:i/>
        </w:rPr>
        <w:t xml:space="preserve">Equity and Sustainability </w:t>
      </w:r>
      <w:r>
        <w:rPr>
          <w:b/>
          <w:i/>
        </w:rPr>
        <w:t xml:space="preserve">I </w:t>
      </w:r>
      <w:r>
        <w:rPr>
          <w:i/>
        </w:rPr>
        <w:t xml:space="preserve">M&amp;A </w:t>
      </w:r>
      <w:r>
        <w:rPr>
          <w:b/>
          <w:i/>
        </w:rPr>
        <w:t xml:space="preserve">I </w:t>
      </w:r>
      <w:r>
        <w:rPr>
          <w:i/>
        </w:rPr>
        <w:t xml:space="preserve">Growth Strategy </w:t>
      </w:r>
      <w:r>
        <w:rPr>
          <w:b/>
          <w:i/>
        </w:rPr>
        <w:t xml:space="preserve">I </w:t>
      </w:r>
      <w:r>
        <w:rPr>
          <w:i/>
        </w:rPr>
        <w:t xml:space="preserve">Risk Management </w:t>
      </w:r>
      <w:r>
        <w:rPr>
          <w:b/>
          <w:i/>
        </w:rPr>
        <w:t xml:space="preserve">I </w:t>
      </w:r>
      <w:r>
        <w:rPr>
          <w:i/>
        </w:rPr>
        <w:t>Government Affairs</w:t>
      </w:r>
      <w:r>
        <w:rPr>
          <w:i/>
          <w:spacing w:val="-48"/>
        </w:rPr>
        <w:t xml:space="preserve"> </w:t>
      </w:r>
      <w:r>
        <w:rPr>
          <w:i/>
        </w:rPr>
        <w:t>Marketing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 xml:space="preserve">Communications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i/>
        </w:rPr>
        <w:t>Systems-level</w:t>
      </w:r>
      <w:r>
        <w:rPr>
          <w:i/>
          <w:spacing w:val="-1"/>
        </w:rPr>
        <w:t xml:space="preserve"> </w:t>
      </w:r>
      <w:r>
        <w:rPr>
          <w:i/>
        </w:rPr>
        <w:t>Innovation</w:t>
      </w:r>
    </w:p>
    <w:p w14:paraId="277E1372" w14:textId="77777777" w:rsidR="004107F6" w:rsidRDefault="004107F6">
      <w:pPr>
        <w:pStyle w:val="BodyText"/>
        <w:spacing w:before="11"/>
        <w:ind w:left="0" w:right="0" w:firstLine="0"/>
        <w:rPr>
          <w:i/>
          <w:sz w:val="21"/>
        </w:rPr>
      </w:pPr>
    </w:p>
    <w:p w14:paraId="2ABCCF70" w14:textId="77777777" w:rsidR="004107F6" w:rsidRDefault="00D07F47">
      <w:pPr>
        <w:pStyle w:val="BodyText"/>
        <w:spacing w:before="1"/>
        <w:ind w:left="351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B9CED9" wp14:editId="28413738">
            <wp:simplePos x="0" y="0"/>
            <wp:positionH relativeFrom="page">
              <wp:posOffset>457200</wp:posOffset>
            </wp:positionH>
            <wp:positionV relativeFrom="paragraph">
              <wp:posOffset>30833</wp:posOffset>
            </wp:positionV>
            <wp:extent cx="2031999" cy="1994987"/>
            <wp:effectExtent l="0" t="0" r="0" b="0"/>
            <wp:wrapNone/>
            <wp:docPr id="1" name="image1.jpeg" descr="A picture containing person, person, outdoor, smiling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99" cy="19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purpose driven leader, Karen Conway is an internationally recognized</w:t>
      </w:r>
      <w:r>
        <w:rPr>
          <w:spacing w:val="1"/>
        </w:rPr>
        <w:t xml:space="preserve"> </w:t>
      </w:r>
      <w:r>
        <w:t>healthcare industry strategist and thought leader who applies systems thinking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communities,</w:t>
      </w:r>
      <w:r>
        <w:rPr>
          <w:spacing w:val="-4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 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healthcare organizations.</w:t>
      </w:r>
    </w:p>
    <w:p w14:paraId="286ED00F" w14:textId="77777777" w:rsidR="004107F6" w:rsidRDefault="00D07F47">
      <w:pPr>
        <w:pStyle w:val="BodyText"/>
        <w:ind w:left="3509" w:right="70"/>
      </w:pPr>
      <w:r>
        <w:t>With proven experience as a national board chair and in government</w:t>
      </w:r>
      <w:r>
        <w:rPr>
          <w:spacing w:val="1"/>
        </w:rPr>
        <w:t xml:space="preserve"> </w:t>
      </w:r>
      <w:r>
        <w:t>affairs, marketing and communications, supply chain and product development,</w:t>
      </w:r>
      <w:r>
        <w:rPr>
          <w:spacing w:val="1"/>
        </w:rPr>
        <w:t xml:space="preserve"> </w:t>
      </w:r>
      <w:r>
        <w:t>Conway advises executives and boards on the collective implications of critical</w:t>
      </w:r>
      <w:r>
        <w:rPr>
          <w:spacing w:val="1"/>
        </w:rPr>
        <w:t xml:space="preserve"> </w:t>
      </w:r>
      <w:r>
        <w:t>market and regulatory trends to attain organic and inorganic growth, develop new</w:t>
      </w:r>
      <w:r>
        <w:rPr>
          <w:spacing w:val="1"/>
        </w:rPr>
        <w:t xml:space="preserve"> </w:t>
      </w:r>
      <w:r>
        <w:t>markets, mitigate risk and achieve value beyond regulatory compliance.</w:t>
      </w:r>
      <w:r>
        <w:rPr>
          <w:spacing w:val="1"/>
        </w:rPr>
        <w:t xml:space="preserve"> </w:t>
      </w:r>
      <w:r>
        <w:t>Conway’s</w:t>
      </w:r>
      <w:r>
        <w:rPr>
          <w:spacing w:val="1"/>
        </w:rPr>
        <w:t xml:space="preserve"> </w:t>
      </w:r>
      <w:r>
        <w:t>cultural competence creates structures that attract diverse stakeholders to</w:t>
      </w:r>
      <w:r>
        <w:rPr>
          <w:spacing w:val="1"/>
        </w:rPr>
        <w:t xml:space="preserve"> </w:t>
      </w:r>
      <w:r>
        <w:t>collaborate to achieve common objectives without sacrificing individual</w:t>
      </w:r>
      <w:r>
        <w:rPr>
          <w:spacing w:val="1"/>
        </w:rPr>
        <w:t xml:space="preserve"> </w:t>
      </w:r>
      <w:r>
        <w:t>performance.</w:t>
      </w:r>
      <w:r>
        <w:rPr>
          <w:spacing w:val="4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vision,</w:t>
      </w:r>
      <w:r>
        <w:rPr>
          <w:spacing w:val="-5"/>
        </w:rPr>
        <w:t xml:space="preserve"> </w:t>
      </w:r>
      <w:r>
        <w:t>combined</w:t>
      </w:r>
    </w:p>
    <w:p w14:paraId="3E309728" w14:textId="77777777" w:rsidR="004107F6" w:rsidRDefault="00D07F47">
      <w:pPr>
        <w:pStyle w:val="BodyText"/>
        <w:ind w:left="120" w:hanging="1"/>
      </w:pPr>
      <w:r>
        <w:t>with public and private sector experience in the highly complex, regulated healthcare and energy industries, helps</w:t>
      </w:r>
      <w:r>
        <w:rPr>
          <w:spacing w:val="1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efficiently</w:t>
      </w:r>
      <w:r>
        <w:rPr>
          <w:spacing w:val="-6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interdependent</w:t>
      </w:r>
      <w:r>
        <w:rPr>
          <w:spacing w:val="-6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business continuity, diversity and equity, and environmental sustainability. Her global work in this area was recently</w:t>
      </w:r>
      <w:r>
        <w:rPr>
          <w:spacing w:val="1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honorary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(NHS) procurement</w:t>
      </w:r>
      <w:r>
        <w:rPr>
          <w:spacing w:val="-2"/>
        </w:rPr>
        <w:t xml:space="preserve"> </w:t>
      </w:r>
      <w:r>
        <w:t>association.</w:t>
      </w:r>
    </w:p>
    <w:p w14:paraId="6923ACD9" w14:textId="77777777" w:rsidR="004107F6" w:rsidRDefault="00D07F47">
      <w:pPr>
        <w:pStyle w:val="BodyText"/>
        <w:ind w:left="120"/>
      </w:pPr>
      <w:r>
        <w:t>Conway currently serves as Vice President, Healthcare Value, for Global Healthcare Exchange (GHX), where she</w:t>
      </w:r>
      <w:r>
        <w:rPr>
          <w:spacing w:val="1"/>
        </w:rPr>
        <w:t xml:space="preserve"> </w:t>
      </w:r>
      <w:r>
        <w:t>was instrumental in growing the firm from a technology start up into a multi-billion dollar global business platform that</w:t>
      </w:r>
      <w:r>
        <w:rPr>
          <w:spacing w:val="1"/>
        </w:rPr>
        <w:t xml:space="preserve"> </w:t>
      </w:r>
      <w:r>
        <w:t>has transformed the healthcare supply chain. She is a formal adviser to the board and executive teams on business</w:t>
      </w:r>
      <w:r>
        <w:rPr>
          <w:spacing w:val="1"/>
        </w:rPr>
        <w:t xml:space="preserve"> </w:t>
      </w:r>
      <w:r>
        <w:t>strategy. Conway developed industry-certified financial models that have documented billions in savings for customers,</w:t>
      </w:r>
      <w:r>
        <w:rPr>
          <w:spacing w:val="-47"/>
        </w:rPr>
        <w:t xml:space="preserve"> </w:t>
      </w:r>
      <w:r>
        <w:t>garnering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retaining a critical</w:t>
      </w:r>
      <w:r>
        <w:rPr>
          <w:spacing w:val="-2"/>
        </w:rPr>
        <w:t xml:space="preserve"> </w:t>
      </w:r>
      <w:r>
        <w:t>level of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adoption to</w:t>
      </w:r>
      <w:r>
        <w:rPr>
          <w:spacing w:val="-1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and grow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value.</w:t>
      </w:r>
    </w:p>
    <w:p w14:paraId="18AB0070" w14:textId="77777777" w:rsidR="004107F6" w:rsidRDefault="00D07F47">
      <w:pPr>
        <w:pStyle w:val="BodyText"/>
        <w:ind w:right="245"/>
      </w:pPr>
      <w:r>
        <w:t>Prior to GHX, Conway led government and public affairs for the most successful, wholly owned subsidiary of a</w:t>
      </w:r>
      <w:r>
        <w:rPr>
          <w:spacing w:val="1"/>
        </w:rPr>
        <w:t xml:space="preserve"> </w:t>
      </w:r>
      <w:r>
        <w:t>Fortune 500 energy company (The Coastal Corporation), ran her own strategic planning and communications company,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journalist.</w:t>
      </w:r>
    </w:p>
    <w:p w14:paraId="733C88F9" w14:textId="77777777" w:rsidR="004107F6" w:rsidRDefault="00D07F47">
      <w:pPr>
        <w:pStyle w:val="BodyText"/>
        <w:ind w:right="143"/>
      </w:pPr>
      <w:r>
        <w:t>Conway is past national chair of the professional supply chain association for the American Hospital Association,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fostered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color w:val="1E2529"/>
        </w:rPr>
        <w:t>Hospital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ISM</w:t>
      </w:r>
      <w:r>
        <w:rPr>
          <w:color w:val="1E2529"/>
          <w:vertAlign w:val="superscript"/>
        </w:rPr>
        <w:t>®</w:t>
      </w:r>
      <w:r>
        <w:rPr>
          <w:color w:val="1E2529"/>
          <w:spacing w:val="-3"/>
        </w:rPr>
        <w:t xml:space="preserve"> </w:t>
      </w:r>
      <w:r>
        <w:rPr>
          <w:i/>
          <w:color w:val="1E2529"/>
        </w:rPr>
        <w:t>Report</w:t>
      </w:r>
      <w:r>
        <w:rPr>
          <w:i/>
          <w:color w:val="1E2529"/>
          <w:spacing w:val="-4"/>
        </w:rPr>
        <w:t xml:space="preserve"> </w:t>
      </w:r>
      <w:r>
        <w:rPr>
          <w:i/>
          <w:color w:val="1E2529"/>
        </w:rPr>
        <w:t>On</w:t>
      </w:r>
      <w:r>
        <w:rPr>
          <w:i/>
          <w:color w:val="1E2529"/>
          <w:spacing w:val="-2"/>
        </w:rPr>
        <w:t xml:space="preserve"> </w:t>
      </w:r>
      <w:r>
        <w:rPr>
          <w:i/>
          <w:color w:val="1E2529"/>
        </w:rPr>
        <w:t>Business.</w:t>
      </w:r>
      <w:r>
        <w:rPr>
          <w:i/>
          <w:color w:val="1E2529"/>
          <w:spacing w:val="-4"/>
        </w:rPr>
        <w:t xml:space="preserve"> </w:t>
      </w:r>
      <w:r>
        <w:rPr>
          <w:color w:val="1E2529"/>
        </w:rPr>
        <w:t>She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is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board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secretary and finance committee member for the Strategic Marketplace Initiative and is a founder and co-chair of the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Healthcare Financial Management Association CFO Advisory Council. Conway is a member of the GS1 Healthcare Global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Leadership Team and the healthcare advisory board for CAPS Research. She previously helped found several community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not-for-profit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organizations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addressing health, environmental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and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economic well-being.</w:t>
      </w:r>
    </w:p>
    <w:p w14:paraId="745FB2D0" w14:textId="77777777" w:rsidR="004107F6" w:rsidRDefault="00D07F47">
      <w:pPr>
        <w:pStyle w:val="BodyText"/>
      </w:pPr>
      <w:r>
        <w:t>Conway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adviser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consultancies,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proofErr w:type="spellStart"/>
      <w:r>
        <w:t>McKinzey</w:t>
      </w:r>
      <w:proofErr w:type="spellEnd"/>
      <w:r>
        <w:t>,</w:t>
      </w:r>
      <w:r>
        <w:rPr>
          <w:spacing w:val="-4"/>
        </w:rPr>
        <w:t xml:space="preserve"> </w:t>
      </w:r>
      <w:r>
        <w:t>Booz</w:t>
      </w:r>
      <w:r>
        <w:rPr>
          <w:spacing w:val="-3"/>
        </w:rPr>
        <w:t xml:space="preserve"> </w:t>
      </w:r>
      <w:r>
        <w:t>Allen,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Pew</w:t>
      </w:r>
      <w:r>
        <w:rPr>
          <w:spacing w:val="1"/>
        </w:rPr>
        <w:t xml:space="preserve"> </w:t>
      </w:r>
      <w:r>
        <w:t>Charitable Trusts, the Brookings Institution, the Duke Margolis Center for Health Policy, and to commercial and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in the UK,</w:t>
      </w:r>
      <w:r>
        <w:rPr>
          <w:spacing w:val="-1"/>
        </w:rPr>
        <w:t xml:space="preserve"> </w:t>
      </w:r>
      <w:r>
        <w:t>Canada,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Australia,</w:t>
      </w:r>
      <w:r>
        <w:rPr>
          <w:spacing w:val="-2"/>
        </w:rPr>
        <w:t xml:space="preserve"> </w:t>
      </w:r>
      <w:r>
        <w:rPr>
          <w:color w:val="1E2529"/>
        </w:rPr>
        <w:t>China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and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Japan.</w:t>
      </w:r>
    </w:p>
    <w:p w14:paraId="165BC73B" w14:textId="77777777" w:rsidR="004107F6" w:rsidRDefault="00D07F47">
      <w:pPr>
        <w:pStyle w:val="BodyText"/>
      </w:pPr>
      <w:r>
        <w:rPr>
          <w:color w:val="1E2529"/>
        </w:rPr>
        <w:t>A sought-after international author and speaker, Conway delivered closing remarks at a G20 Summit pre-event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on health sector sustainability in 2020 and led the supply chain curriculum at the national forum on health equity in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2021.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In 2013, she co-wrote a best-selling book on global leadership; published by the Association for Talent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Development,</w:t>
      </w:r>
      <w:r>
        <w:rPr>
          <w:color w:val="1E2529"/>
          <w:spacing w:val="-5"/>
        </w:rPr>
        <w:t xml:space="preserve"> </w:t>
      </w:r>
      <w:r>
        <w:rPr>
          <w:i/>
          <w:color w:val="1E2529"/>
        </w:rPr>
        <w:t>Leading</w:t>
      </w:r>
      <w:r>
        <w:rPr>
          <w:i/>
          <w:color w:val="1E2529"/>
          <w:spacing w:val="-4"/>
        </w:rPr>
        <w:t xml:space="preserve"> </w:t>
      </w:r>
      <w:r>
        <w:rPr>
          <w:i/>
          <w:color w:val="1E2529"/>
        </w:rPr>
        <w:t>from</w:t>
      </w:r>
      <w:r>
        <w:rPr>
          <w:i/>
          <w:color w:val="1E2529"/>
          <w:spacing w:val="-4"/>
        </w:rPr>
        <w:t xml:space="preserve"> </w:t>
      </w:r>
      <w:r>
        <w:rPr>
          <w:i/>
          <w:color w:val="1E2529"/>
        </w:rPr>
        <w:t>the</w:t>
      </w:r>
      <w:r>
        <w:rPr>
          <w:i/>
          <w:color w:val="1E2529"/>
          <w:spacing w:val="-3"/>
        </w:rPr>
        <w:t xml:space="preserve"> </w:t>
      </w:r>
      <w:r>
        <w:rPr>
          <w:i/>
          <w:color w:val="1E2529"/>
        </w:rPr>
        <w:t>Edge</w:t>
      </w:r>
      <w:r>
        <w:rPr>
          <w:i/>
          <w:color w:val="1E2529"/>
          <w:spacing w:val="-4"/>
        </w:rPr>
        <w:t xml:space="preserve"> </w:t>
      </w:r>
      <w:r>
        <w:rPr>
          <w:color w:val="1E2529"/>
        </w:rPr>
        <w:t>identifies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the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leadership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qualities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that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have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enabled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global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CEOs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to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simultaneously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drive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profitability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in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their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core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businesses,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while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fostering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an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environment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for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innovation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to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ensure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future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viability.</w:t>
      </w:r>
    </w:p>
    <w:p w14:paraId="59F6EB0A" w14:textId="77777777" w:rsidR="004107F6" w:rsidRDefault="00D07F47">
      <w:pPr>
        <w:pStyle w:val="BodyText"/>
        <w:ind w:firstLine="0"/>
      </w:pPr>
      <w:r>
        <w:rPr>
          <w:color w:val="1E2529"/>
        </w:rPr>
        <w:t>Conway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was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a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contributing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author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to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the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2007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Springer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publication</w:t>
      </w:r>
      <w:r>
        <w:rPr>
          <w:color w:val="1E2529"/>
          <w:spacing w:val="-4"/>
        </w:rPr>
        <w:t xml:space="preserve"> </w:t>
      </w:r>
      <w:r>
        <w:rPr>
          <w:i/>
          <w:color w:val="1E2529"/>
        </w:rPr>
        <w:t>eBusiness</w:t>
      </w:r>
      <w:r>
        <w:rPr>
          <w:i/>
          <w:color w:val="1E2529"/>
          <w:spacing w:val="-2"/>
        </w:rPr>
        <w:t xml:space="preserve"> </w:t>
      </w:r>
      <w:r>
        <w:rPr>
          <w:i/>
          <w:color w:val="1E2529"/>
        </w:rPr>
        <w:t>in</w:t>
      </w:r>
      <w:r>
        <w:rPr>
          <w:i/>
          <w:color w:val="1E2529"/>
          <w:spacing w:val="-4"/>
        </w:rPr>
        <w:t xml:space="preserve"> </w:t>
      </w:r>
      <w:r>
        <w:rPr>
          <w:i/>
          <w:color w:val="1E2529"/>
        </w:rPr>
        <w:t>Healthcare</w:t>
      </w:r>
      <w:r>
        <w:rPr>
          <w:i/>
          <w:color w:val="1E2529"/>
          <w:spacing w:val="-2"/>
        </w:rPr>
        <w:t xml:space="preserve"> </w:t>
      </w:r>
      <w:r>
        <w:rPr>
          <w:color w:val="1E2529"/>
        </w:rPr>
        <w:t>and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has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been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a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monthly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magazine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columnist for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more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than a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decade.</w:t>
      </w:r>
    </w:p>
    <w:p w14:paraId="70A3B8D8" w14:textId="77777777" w:rsidR="004107F6" w:rsidRDefault="00D07F47">
      <w:pPr>
        <w:pStyle w:val="BodyText"/>
        <w:ind w:right="550"/>
      </w:pPr>
      <w:r>
        <w:rPr>
          <w:color w:val="1E2529"/>
        </w:rPr>
        <w:t>Conway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holds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a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masters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in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the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Science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of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Healthcare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Delivery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from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Arizona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State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University</w:t>
      </w:r>
      <w:r>
        <w:rPr>
          <w:color w:val="1E2529"/>
          <w:spacing w:val="-3"/>
        </w:rPr>
        <w:t xml:space="preserve"> </w:t>
      </w:r>
      <w:r>
        <w:rPr>
          <w:color w:val="1E2529"/>
        </w:rPr>
        <w:t>and</w:t>
      </w:r>
      <w:r>
        <w:rPr>
          <w:color w:val="1E2529"/>
          <w:spacing w:val="-4"/>
        </w:rPr>
        <w:t xml:space="preserve"> </w:t>
      </w:r>
      <w:r>
        <w:rPr>
          <w:color w:val="1E2529"/>
        </w:rPr>
        <w:t>a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bachelor</w:t>
      </w:r>
      <w:r>
        <w:rPr>
          <w:color w:val="1E2529"/>
          <w:spacing w:val="1"/>
        </w:rPr>
        <w:t xml:space="preserve"> </w:t>
      </w:r>
      <w:r>
        <w:rPr>
          <w:color w:val="1E2529"/>
        </w:rPr>
        <w:t>of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arts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degree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in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Philosophy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from</w:t>
      </w:r>
      <w:r>
        <w:rPr>
          <w:color w:val="1E2529"/>
          <w:spacing w:val="-1"/>
        </w:rPr>
        <w:t xml:space="preserve"> </w:t>
      </w:r>
      <w:r>
        <w:rPr>
          <w:color w:val="1E2529"/>
        </w:rPr>
        <w:t>The Colorado College.</w:t>
      </w:r>
    </w:p>
    <w:p w14:paraId="53F72AFB" w14:textId="77777777" w:rsidR="004107F6" w:rsidRDefault="004107F6">
      <w:pPr>
        <w:pStyle w:val="BodyText"/>
        <w:spacing w:before="12"/>
        <w:ind w:left="0" w:right="0" w:firstLine="0"/>
        <w:rPr>
          <w:sz w:val="21"/>
        </w:rPr>
      </w:pPr>
    </w:p>
    <w:p w14:paraId="4C38CA68" w14:textId="0EE5F4CB" w:rsidR="004107F6" w:rsidRDefault="004107F6">
      <w:pPr>
        <w:ind w:left="337"/>
        <w:rPr>
          <w:b/>
        </w:rPr>
      </w:pPr>
    </w:p>
    <w:sectPr w:rsidR="004107F6">
      <w:type w:val="continuous"/>
      <w:pgSz w:w="12240" w:h="1584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6"/>
    <w:rsid w:val="004107F6"/>
    <w:rsid w:val="00D07F47"/>
    <w:rsid w:val="00D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F434"/>
  <w15:docId w15:val="{A431D62B-FC92-4ADB-B63F-82DAA65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right="158" w:firstLine="720"/>
    </w:pPr>
  </w:style>
  <w:style w:type="paragraph" w:styleId="Title">
    <w:name w:val="Title"/>
    <w:basedOn w:val="Normal"/>
    <w:uiPriority w:val="10"/>
    <w:qFormat/>
    <w:pPr>
      <w:spacing w:line="317" w:lineRule="exact"/>
      <w:ind w:left="1990" w:right="199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Conway</dc:creator>
  <cp:lastModifiedBy>Barbara Bauer</cp:lastModifiedBy>
  <cp:revision>2</cp:revision>
  <dcterms:created xsi:type="dcterms:W3CDTF">2022-02-14T01:04:00Z</dcterms:created>
  <dcterms:modified xsi:type="dcterms:W3CDTF">2022-02-14T01:04:00Z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